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638" w:rsidRPr="008920A5" w:rsidRDefault="00A252F2" w:rsidP="008920A5">
      <w:pPr>
        <w:jc w:val="center"/>
        <w:rPr>
          <w:rFonts w:ascii="Times New Roman" w:hAnsi="Times New Roman" w:cs="Times New Roman"/>
          <w:b/>
          <w:bCs/>
          <w:sz w:val="36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36"/>
          <w:szCs w:val="32"/>
          <w:lang w:eastAsia="en-IN"/>
        </w:rPr>
        <w:drawing>
          <wp:inline distT="0" distB="0" distL="0" distR="0">
            <wp:extent cx="5731510" cy="11557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etter head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638" w:rsidRPr="008920A5">
        <w:rPr>
          <w:rFonts w:ascii="Times New Roman" w:hAnsi="Times New Roman" w:cs="Times New Roman"/>
          <w:b/>
          <w:bCs/>
          <w:sz w:val="36"/>
          <w:szCs w:val="32"/>
        </w:rPr>
        <w:t xml:space="preserve">Policy </w:t>
      </w:r>
      <w:proofErr w:type="gramStart"/>
      <w:r w:rsidR="00024638" w:rsidRPr="008920A5">
        <w:rPr>
          <w:rFonts w:ascii="Times New Roman" w:hAnsi="Times New Roman" w:cs="Times New Roman"/>
          <w:b/>
          <w:bCs/>
          <w:sz w:val="36"/>
          <w:szCs w:val="32"/>
        </w:rPr>
        <w:t>On</w:t>
      </w:r>
      <w:proofErr w:type="gramEnd"/>
      <w:r w:rsidR="00024638" w:rsidRPr="008920A5">
        <w:rPr>
          <w:rFonts w:ascii="Times New Roman" w:hAnsi="Times New Roman" w:cs="Times New Roman"/>
          <w:b/>
          <w:bCs/>
          <w:sz w:val="36"/>
          <w:szCs w:val="32"/>
        </w:rPr>
        <w:t xml:space="preserve"> E-Governance</w:t>
      </w:r>
    </w:p>
    <w:p w:rsidR="00024638" w:rsidRPr="008920A5" w:rsidRDefault="00F21F58" w:rsidP="00024638">
      <w:pPr>
        <w:rPr>
          <w:rFonts w:ascii="Times New Roman" w:hAnsi="Times New Roman" w:cs="Times New Roman"/>
          <w:sz w:val="24"/>
          <w:szCs w:val="22"/>
        </w:rPr>
      </w:pPr>
      <w:proofErr w:type="spellStart"/>
      <w:r>
        <w:rPr>
          <w:rFonts w:ascii="Times New Roman" w:hAnsi="Times New Roman" w:cs="Times New Roman"/>
          <w:sz w:val="24"/>
          <w:szCs w:val="22"/>
        </w:rPr>
        <w:t>Bhagwan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2"/>
        </w:rPr>
        <w:t>Aainath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College of Education, </w:t>
      </w:r>
      <w:proofErr w:type="spellStart"/>
      <w:r>
        <w:rPr>
          <w:rFonts w:ascii="Times New Roman" w:hAnsi="Times New Roman" w:cs="Times New Roman"/>
          <w:sz w:val="24"/>
          <w:szCs w:val="22"/>
        </w:rPr>
        <w:t>Maharra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2"/>
        </w:rPr>
        <w:t>Lalitpur</w:t>
      </w:r>
      <w:proofErr w:type="spellEnd"/>
      <w:proofErr w:type="gramEnd"/>
      <w:r>
        <w:rPr>
          <w:rFonts w:ascii="Times New Roman" w:hAnsi="Times New Roman" w:cs="Times New Roman"/>
          <w:sz w:val="24"/>
          <w:szCs w:val="22"/>
        </w:rPr>
        <w:t xml:space="preserve"> U.P.</w:t>
      </w:r>
      <w:r w:rsidR="00024638" w:rsidRPr="008920A5">
        <w:rPr>
          <w:rFonts w:ascii="Times New Roman" w:hAnsi="Times New Roman" w:cs="Times New Roman"/>
          <w:sz w:val="24"/>
          <w:szCs w:val="22"/>
        </w:rPr>
        <w:t xml:space="preserve"> has adopted e-governance in all its management and administrative activities. The stakeholders of the institute are oriented and encouraged to practice e- governance.</w:t>
      </w:r>
    </w:p>
    <w:p w:rsidR="008920A5" w:rsidRPr="008920A5" w:rsidRDefault="008920A5" w:rsidP="008920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Objectives </w:t>
      </w:r>
      <w:r w:rsidRPr="008920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of E-Governance Policy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The E-Governance Policy of the institution aims to promote transparency, efficiency, accountability, and digital transformation in academic and administrative processes. The major objectives are as follows: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1. Digital Transformation of Institutional Processes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digitize academic, administrative, financial, examination, and student support services for efficient institutional functioning.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2. Enhancing Transparency and Accountability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ensure transparent decision-making, record management, and governance through technology-enabled systems.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3. Improving Administrative Efficiency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reduce paperwork, streamline workflows, and facilitate faster processing of institutional activities through online platforms.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4. Strengthening Academic Management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support effective management of admissions, attendance, curriculum delivery, assessment, examinations, results, and academic records through digital tools.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5. Facilitating Data-Driven Decision Making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provide accurate, real-time, and reliable data for planning, monitoring, evaluation, and policy formulation.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6. Promoting Paperless Administration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encourage the use of electronic communication, digital documentation, and online approvals to minimize paper consumption.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lastRenderedPageBreak/>
        <w:t>7. Enhancing Student Services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To provide students with easy access to admissions, fee payment, examination forms, results, certificates, grievance </w:t>
      </w:r>
      <w:proofErr w:type="spellStart"/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redressal</w:t>
      </w:r>
      <w:proofErr w:type="spellEnd"/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, and other services through online systems.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8. Improving Financial Management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ensure transparency and efficiency in budgeting, accounting, payroll, auditing, procurement, and financial reporting through digital platforms.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9. Strengthening Communication Systems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facilitate effective communication among students, faculty, staff, alumni, stakeholders, and regulatory bodies through institutional digital platforms.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10. Supporting Quality Assurance and Accreditation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maintain digital records and evidence required for NAAC, NCTE, UGC, AICTE, and other accreditation and regulatory processes.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11. Ensuring Information Security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safeguard institutional data through appropriate cybersecurity measures, access controls, backup systems, and data privacy protocols.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12. Promoting Digital Literacy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enhance the digital competencies of faculty, staff, and students through training and capacity-building programmes.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13. Supporting Research and Innovation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facilitate access to e-resources, digital libraries, research databases, plagiarism detection tools, and online research management systems.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14. Effective Examination Management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enable online examination processes, question paper management, result processing, Academic Bank of Credits (ABC), and National Academic Depository (NAD) integration.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15. Compliance with Regulatory Requirements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ensure compliance with the guidelines of the University Grants Commission, National Assessment and Accreditation Council, National Council for Teacher Education, affiliating universities, and Government agencies regarding digital governance.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16. Environmental Sustainability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To contribute to green campus initiatives by reducing paper usage and promoting environmentally sustainable administrative practices.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17. Continuous Improvement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regularly review and upgrade digital systems, software, and infrastructure to meet emerging technological and institutional requirements.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18. Stakeholder Satisfaction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To improve the quality, accessibility, and responsiveness of services provided to students, faculty, staff, alumni, parents, and other stakeholders.</w:t>
      </w:r>
    </w:p>
    <w:p w:rsidR="008920A5" w:rsidRPr="008920A5" w:rsidRDefault="008920A5" w:rsidP="008920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8920A5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Expected Outcomes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Transparent and efficient governance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Faster service delivery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Reduced paperwork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Improved record management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Enhanced stakeholder satisfaction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Better compliance and reporting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Stronger institutional accountability</w:t>
      </w:r>
    </w:p>
    <w:p w:rsidR="008920A5" w:rsidRPr="008920A5" w:rsidRDefault="008920A5" w:rsidP="008920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Sustainable and technology-enabled campus management</w:t>
      </w:r>
    </w:p>
    <w:p w:rsidR="008920A5" w:rsidRPr="008920A5" w:rsidRDefault="008920A5" w:rsidP="00892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20A5">
        <w:rPr>
          <w:rFonts w:ascii="Times New Roman" w:eastAsia="Times New Roman" w:hAnsi="Times New Roman" w:cs="Times New Roman"/>
          <w:sz w:val="24"/>
          <w:szCs w:val="24"/>
          <w:lang w:eastAsia="en-IN"/>
        </w:rPr>
        <w:t>These objectives shall guide the implementation of e-governance initiatives across all functional areas of the autonomous institution.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8920A5">
        <w:rPr>
          <w:rFonts w:ascii="Times New Roman" w:hAnsi="Times New Roman" w:cs="Times New Roman"/>
          <w:b/>
          <w:bCs/>
          <w:sz w:val="28"/>
          <w:szCs w:val="24"/>
        </w:rPr>
        <w:t>Areas of e-Governance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I. Administration: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By using information technology, administration may deliver better services in a shorter amount of time, improving the effectiveness and efficiency of governance. Furthermore, it is possible to reduce the transaction costs and increase the accessibility of the services. The integration of e-governance into the educational system will facilitate efficient oversight of academic standards. Students will participate in class more when information technology- based learning systems are used, and learning methods will advance and become more effective.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To improve the delivery of services to students by providing interactive services like requests for documents and certificates, issuing ID cards and many more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Admission process.</w:t>
      </w:r>
    </w:p>
    <w:p w:rsidR="00024638" w:rsidRPr="008920A5" w:rsidRDefault="00024638" w:rsidP="008920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Activities, notifications, alerts, circulars, announcements, advisories for students and faculty/staff.</w:t>
      </w:r>
    </w:p>
    <w:p w:rsidR="00024638" w:rsidRPr="008920A5" w:rsidRDefault="00024638" w:rsidP="008920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Human Resource Management System.</w:t>
      </w:r>
    </w:p>
    <w:p w:rsidR="00024638" w:rsidRPr="008920A5" w:rsidRDefault="00024638" w:rsidP="008920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Setting up information channels for parents and other stakeholders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lastRenderedPageBreak/>
        <w:t xml:space="preserve">The categories generated for Information Administration system of the Institute can be listed 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below: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-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Student Administration: -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Usage of electronic media by students to apply for admission</w:t>
      </w:r>
    </w:p>
    <w:p w:rsidR="00024638" w:rsidRPr="008920A5" w:rsidRDefault="00024638" w:rsidP="008920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Student registration / enrolment</w:t>
      </w:r>
    </w:p>
    <w:p w:rsidR="00024638" w:rsidRPr="008920A5" w:rsidRDefault="00024638" w:rsidP="008920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Availability of timetable / class schedule</w:t>
      </w:r>
    </w:p>
    <w:p w:rsidR="00024638" w:rsidRPr="008920A5" w:rsidRDefault="00024638" w:rsidP="008920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Attendance records</w:t>
      </w:r>
    </w:p>
    <w:p w:rsidR="00024638" w:rsidRPr="008920A5" w:rsidRDefault="00024638" w:rsidP="008920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Communication of academic details of students to their parents</w:t>
      </w:r>
    </w:p>
    <w:p w:rsidR="00024638" w:rsidRPr="008920A5" w:rsidRDefault="00024638" w:rsidP="008920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 xml:space="preserve">Exam notification, holiday notification </w:t>
      </w:r>
      <w:proofErr w:type="spellStart"/>
      <w:r w:rsidRPr="008920A5">
        <w:rPr>
          <w:rFonts w:ascii="Times New Roman" w:hAnsi="Times New Roman" w:cs="Times New Roman"/>
          <w:sz w:val="24"/>
          <w:szCs w:val="22"/>
        </w:rPr>
        <w:t>etc</w:t>
      </w:r>
      <w:proofErr w:type="spellEnd"/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Student Staff Administration:-</w:t>
      </w:r>
    </w:p>
    <w:p w:rsidR="00024638" w:rsidRPr="008920A5" w:rsidRDefault="00024638" w:rsidP="008920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Recruitment and work allocation</w:t>
      </w:r>
    </w:p>
    <w:p w:rsidR="00024638" w:rsidRPr="008920A5" w:rsidRDefault="00024638" w:rsidP="008920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Automation of attendance and leave management of staff / faculty members</w:t>
      </w:r>
    </w:p>
    <w:p w:rsidR="00024638" w:rsidRPr="008920A5" w:rsidRDefault="00024638" w:rsidP="008920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Performance based appraisal system</w:t>
      </w:r>
    </w:p>
    <w:p w:rsidR="00024638" w:rsidRPr="008920A5" w:rsidRDefault="00024638" w:rsidP="0002463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E-circulars/office orders / Notices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II. Academics: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Implementation of e-Governance in the educational system will enable effective enhancement of academic standards.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Robust and Transparent internal evaluation process.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Faculty feedback by the students.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Establishing an Industry ready learning centre.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Self-Evaluation of Faculty.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Semester End Academic Feedback</w:t>
      </w:r>
    </w:p>
    <w:p w:rsidR="00024638" w:rsidRPr="008920A5" w:rsidRDefault="00024638" w:rsidP="008920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Enhanced Teaching Tools – online assignments, feedback, quizzes, mentoring, QA’s. and many more</w:t>
      </w:r>
    </w:p>
    <w:p w:rsidR="00024638" w:rsidRPr="008920A5" w:rsidRDefault="00024638" w:rsidP="0002463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Online semester registration.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III. Finance &amp; Accounts System: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 xml:space="preserve">The policy defines major points to 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be considered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while developing the finance and accounts system as specified below: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 xml:space="preserve">Appropriate security measures 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should be taken for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maintaining of confidentiality w.r.t payment, monetary transactions, billing process and the like.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 xml:space="preserve">Training to the existing staff and updating of the existing software 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must be done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on timely basis.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Fee payments and receipts generation system regarding Academic, Examination, Transport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, ,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and Dues etc. must be developed.</w:t>
      </w:r>
    </w:p>
    <w:p w:rsidR="00024638" w:rsidRPr="008920A5" w:rsidRDefault="00024638" w:rsidP="00024638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8920A5">
        <w:rPr>
          <w:rFonts w:ascii="Times New Roman" w:hAnsi="Times New Roman" w:cs="Times New Roman"/>
          <w:b/>
          <w:bCs/>
          <w:sz w:val="24"/>
          <w:szCs w:val="22"/>
        </w:rPr>
        <w:t>IV. Examination:</w:t>
      </w:r>
    </w:p>
    <w:p w:rsidR="00024638" w:rsidRPr="008920A5" w:rsidRDefault="00024638" w:rsidP="00024638">
      <w:p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 xml:space="preserve">The policy defines major points to </w:t>
      </w:r>
      <w:proofErr w:type="gramStart"/>
      <w:r w:rsidRPr="008920A5">
        <w:rPr>
          <w:rFonts w:ascii="Times New Roman" w:hAnsi="Times New Roman" w:cs="Times New Roman"/>
          <w:sz w:val="24"/>
          <w:szCs w:val="22"/>
        </w:rPr>
        <w:t>be considered</w:t>
      </w:r>
      <w:proofErr w:type="gramEnd"/>
      <w:r w:rsidRPr="008920A5">
        <w:rPr>
          <w:rFonts w:ascii="Times New Roman" w:hAnsi="Times New Roman" w:cs="Times New Roman"/>
          <w:sz w:val="24"/>
          <w:szCs w:val="22"/>
        </w:rPr>
        <w:t xml:space="preserve"> while developing the e-governance system in the examination system in the following contexts:</w:t>
      </w:r>
    </w:p>
    <w:p w:rsidR="00024638" w:rsidRPr="008920A5" w:rsidRDefault="00024638" w:rsidP="008920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lastRenderedPageBreak/>
        <w:t>Filling of regular/re-appear examination forms, revaluation forms.</w:t>
      </w:r>
    </w:p>
    <w:p w:rsidR="00024638" w:rsidRPr="008920A5" w:rsidRDefault="00024638" w:rsidP="008920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Receiving/submission of examination papers, uploading of marks, and the like</w:t>
      </w:r>
    </w:p>
    <w:p w:rsidR="00024638" w:rsidRPr="008920A5" w:rsidRDefault="00024638" w:rsidP="008920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Maintaining of Secrecy and confidentiality.</w:t>
      </w:r>
    </w:p>
    <w:p w:rsidR="00024638" w:rsidRPr="008920A5" w:rsidRDefault="00024638" w:rsidP="008920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Continuous Internal Evaluation under the guidance and supervision of Office of Controller of Examination.</w:t>
      </w:r>
    </w:p>
    <w:p w:rsidR="00024638" w:rsidRPr="008920A5" w:rsidRDefault="00024638" w:rsidP="008920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2"/>
        </w:rPr>
      </w:pPr>
      <w:r w:rsidRPr="008920A5">
        <w:rPr>
          <w:rFonts w:ascii="Times New Roman" w:hAnsi="Times New Roman" w:cs="Times New Roman"/>
          <w:sz w:val="24"/>
          <w:szCs w:val="22"/>
        </w:rPr>
        <w:t>Creation of multiple test categories for various subjects or courses.</w:t>
      </w:r>
    </w:p>
    <w:p w:rsidR="00F24906" w:rsidRPr="008920A5" w:rsidRDefault="00F24906" w:rsidP="00024638">
      <w:pPr>
        <w:rPr>
          <w:rFonts w:ascii="Times New Roman" w:hAnsi="Times New Roman" w:cs="Times New Roman"/>
          <w:sz w:val="24"/>
          <w:szCs w:val="22"/>
        </w:rPr>
      </w:pPr>
    </w:p>
    <w:sectPr w:rsidR="00F24906" w:rsidRPr="008920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93F" w:rsidRDefault="000C093F" w:rsidP="00495A10">
      <w:pPr>
        <w:spacing w:after="0" w:line="240" w:lineRule="auto"/>
      </w:pPr>
      <w:r>
        <w:separator/>
      </w:r>
    </w:p>
  </w:endnote>
  <w:endnote w:type="continuationSeparator" w:id="0">
    <w:p w:rsidR="000C093F" w:rsidRDefault="000C093F" w:rsidP="0049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93F" w:rsidRDefault="000C093F" w:rsidP="00495A10">
      <w:pPr>
        <w:spacing w:after="0" w:line="240" w:lineRule="auto"/>
      </w:pPr>
      <w:r>
        <w:separator/>
      </w:r>
    </w:p>
  </w:footnote>
  <w:footnote w:type="continuationSeparator" w:id="0">
    <w:p w:rsidR="000C093F" w:rsidRDefault="000C093F" w:rsidP="0049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1079" o:spid="_x0000_s2050" type="#_x0000_t75" style="position:absolute;margin-left:0;margin-top:0;width:451.15pt;height:493.1pt;z-index:-251657216;mso-position-horizontal:center;mso-position-horizontal-relative:margin;mso-position-vertical:center;mso-position-vertical-relative:margin" o:allowincell="f">
          <v:imagedata r:id="rId1" o:title="images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1080" o:spid="_x0000_s2051" type="#_x0000_t75" style="position:absolute;margin-left:0;margin-top:0;width:451.15pt;height:493.1pt;z-index:-251656192;mso-position-horizontal:center;mso-position-horizontal-relative:margin;mso-position-vertical:center;mso-position-vertical-relative:margin" o:allowincell="f">
          <v:imagedata r:id="rId1" o:title="images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A10" w:rsidRDefault="00495A10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1078" o:spid="_x0000_s2049" type="#_x0000_t75" style="position:absolute;margin-left:0;margin-top:0;width:451.15pt;height:493.1pt;z-index:-251658240;mso-position-horizontal:center;mso-position-horizontal-relative:margin;mso-position-vertical:center;mso-position-vertical-relative:margin" o:allowincell="f">
          <v:imagedata r:id="rId1" o:title="images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6878"/>
    <w:multiLevelType w:val="hybridMultilevel"/>
    <w:tmpl w:val="FA02BD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11079"/>
    <w:multiLevelType w:val="hybridMultilevel"/>
    <w:tmpl w:val="E0047B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131D"/>
    <w:multiLevelType w:val="hybridMultilevel"/>
    <w:tmpl w:val="B8A2AC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21604"/>
    <w:multiLevelType w:val="hybridMultilevel"/>
    <w:tmpl w:val="F2566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51C6B"/>
    <w:multiLevelType w:val="hybridMultilevel"/>
    <w:tmpl w:val="6DA6E1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6168A"/>
    <w:multiLevelType w:val="multilevel"/>
    <w:tmpl w:val="AD7C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638"/>
    <w:rsid w:val="00024638"/>
    <w:rsid w:val="000C093F"/>
    <w:rsid w:val="00357C8E"/>
    <w:rsid w:val="00495A10"/>
    <w:rsid w:val="008920A5"/>
    <w:rsid w:val="00A252F2"/>
    <w:rsid w:val="00F21F58"/>
    <w:rsid w:val="00F2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EBED3C2-79CE-452B-B318-4804D8ED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0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A10"/>
  </w:style>
  <w:style w:type="paragraph" w:styleId="Footer">
    <w:name w:val="footer"/>
    <w:basedOn w:val="Normal"/>
    <w:link w:val="FooterChar"/>
    <w:uiPriority w:val="99"/>
    <w:unhideWhenUsed/>
    <w:rsid w:val="00495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4</cp:revision>
  <cp:lastPrinted>2026-08-08T09:59:00Z</cp:lastPrinted>
  <dcterms:created xsi:type="dcterms:W3CDTF">2026-06-11T07:41:00Z</dcterms:created>
  <dcterms:modified xsi:type="dcterms:W3CDTF">2026-08-08T09:59:00Z</dcterms:modified>
</cp:coreProperties>
</file>